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sz w:val="36"/>
          <w:szCs w:val="36"/>
          <w:rtl w:val="0"/>
        </w:rPr>
        <w:t xml:space="preserve">Keshet UK at Limmud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Keshet UK is delighted at the range of LGBT programming at this year's’ Limmud. We’ve put together this handy guide containing most of the sessions with an LGBT focus. Check out the sessions</w:t>
      </w:r>
      <w:r w:rsidDel="00000000" w:rsidR="00000000" w:rsidRPr="00000000">
        <w:rPr>
          <w:rFonts w:ascii="Verdana" w:cs="Verdana" w:eastAsia="Verdana" w:hAnsi="Verdana"/>
          <w:b w:val="1"/>
          <w:sz w:val="24"/>
          <w:szCs w:val="24"/>
          <w:rtl w:val="0"/>
        </w:rPr>
        <w:t xml:space="preserve"> in bold</w:t>
      </w:r>
      <w:r w:rsidDel="00000000" w:rsidR="00000000" w:rsidRPr="00000000">
        <w:rPr>
          <w:rFonts w:ascii="Verdana" w:cs="Verdana" w:eastAsia="Verdana" w:hAnsi="Verdana"/>
          <w:sz w:val="24"/>
          <w:szCs w:val="24"/>
          <w:rtl w:val="0"/>
        </w:rPr>
        <w:t xml:space="preserve"> which are either coordinated by Keshet UK or involve one of our incredible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Session times and locations are subject to change so make sure you check out the app or daily update sheet for latest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Shabbat</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Queer Eye for the Rabbi - Elliot Vaisrub Glassenberg</w:t>
      </w:r>
    </w:p>
    <w:p w:rsidR="00000000" w:rsidDel="00000000" w:rsidP="00000000" w:rsidRDefault="00000000" w:rsidRPr="00000000">
      <w:pPr>
        <w:numPr>
          <w:ilvl w:val="1"/>
          <w:numId w:val="1"/>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20:15 in Purple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Sunday</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Angels in America: Fusing Jewish and Gay identities - David Bilchitz</w:t>
      </w:r>
    </w:p>
    <w:p w:rsidR="00000000" w:rsidDel="00000000" w:rsidP="00000000" w:rsidRDefault="00000000" w:rsidRPr="00000000">
      <w:pPr>
        <w:numPr>
          <w:ilvl w:val="1"/>
          <w:numId w:val="4"/>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Sunday 10:50 in Orange 2</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Oriented (Film screening + panel discussion)</w:t>
      </w:r>
    </w:p>
    <w:p w:rsidR="00000000" w:rsidDel="00000000" w:rsidP="00000000" w:rsidRDefault="00000000" w:rsidRPr="00000000">
      <w:pPr>
        <w:numPr>
          <w:ilvl w:val="1"/>
          <w:numId w:val="4"/>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16:20 in Magenta 4</w:t>
      </w:r>
    </w:p>
    <w:p w:rsidR="00000000" w:rsidDel="00000000" w:rsidP="00000000" w:rsidRDefault="00000000" w:rsidRPr="00000000">
      <w:pPr>
        <w:numPr>
          <w:ilvl w:val="0"/>
          <w:numId w:val="4"/>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Queer Social Space</w:t>
      </w:r>
    </w:p>
    <w:p w:rsidR="00000000" w:rsidDel="00000000" w:rsidP="00000000" w:rsidRDefault="00000000" w:rsidRPr="00000000">
      <w:pPr>
        <w:numPr>
          <w:ilvl w:val="1"/>
          <w:numId w:val="4"/>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20:50 in Yellow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Monday</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New Paradigms of Prayer: LGBTQ liturgy and rituals (1 of 3) - Ayelet Cohen</w:t>
      </w:r>
    </w:p>
    <w:p w:rsidR="00000000" w:rsidDel="00000000" w:rsidP="00000000" w:rsidRDefault="00000000" w:rsidRPr="00000000">
      <w:pPr>
        <w:numPr>
          <w:ilvl w:val="1"/>
          <w:numId w:val="5"/>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10:40 in Purple 4</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How to talk to Orthodox Rabbis about Homosexuality and Gender Identity - Mordechai Levovitz</w:t>
      </w:r>
    </w:p>
    <w:p w:rsidR="00000000" w:rsidDel="00000000" w:rsidP="00000000" w:rsidRDefault="00000000" w:rsidRPr="00000000">
      <w:pPr>
        <w:numPr>
          <w:ilvl w:val="1"/>
          <w:numId w:val="5"/>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12:10 in Orange 7</w:t>
      </w:r>
    </w:p>
    <w:p w:rsidR="00000000" w:rsidDel="00000000" w:rsidP="00000000" w:rsidRDefault="00000000" w:rsidRPr="00000000">
      <w:pPr>
        <w:numPr>
          <w:ilvl w:val="0"/>
          <w:numId w:val="5"/>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Keshet UK inclusivity and Diversity training (2hr session - session 1/2)</w:t>
      </w:r>
    </w:p>
    <w:p w:rsidR="00000000" w:rsidDel="00000000" w:rsidP="00000000" w:rsidRDefault="00000000" w:rsidRPr="00000000">
      <w:pPr>
        <w:numPr>
          <w:ilvl w:val="1"/>
          <w:numId w:val="5"/>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14:50 in purple 3</w:t>
      </w:r>
    </w:p>
    <w:p w:rsidR="00000000" w:rsidDel="00000000" w:rsidP="00000000" w:rsidRDefault="00000000" w:rsidRPr="00000000">
      <w:pPr>
        <w:numPr>
          <w:ilvl w:val="0"/>
          <w:numId w:val="5"/>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Approaches to Leviticus 18:22 - Alma Reisel</w:t>
      </w:r>
    </w:p>
    <w:p w:rsidR="00000000" w:rsidDel="00000000" w:rsidP="00000000" w:rsidRDefault="00000000" w:rsidRPr="00000000">
      <w:pPr>
        <w:numPr>
          <w:ilvl w:val="1"/>
          <w:numId w:val="5"/>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16:20 in Purple 5</w:t>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rFonts w:ascii="Verdana" w:cs="Verdana" w:eastAsia="Verdana" w:hAnsi="Verdana"/>
          <w:b w:val="0"/>
          <w:i w:val="0"/>
          <w:smallCaps w:val="0"/>
          <w:strike w:val="0"/>
          <w:color w:val="000000"/>
          <w:sz w:val="24"/>
          <w:szCs w:val="24"/>
          <w:vertAlign w:val="baseline"/>
        </w:rPr>
      </w:pPr>
      <w:r w:rsidDel="00000000" w:rsidR="00000000" w:rsidRPr="00000000">
        <w:rPr>
          <w:rFonts w:ascii="Verdana" w:cs="Verdana" w:eastAsia="Verdana" w:hAnsi="Verdana"/>
          <w:sz w:val="24"/>
          <w:szCs w:val="24"/>
          <w:rtl w:val="0"/>
        </w:rPr>
        <w:t xml:space="preserve">Changing lives, making history: 40 years of LGBT Jewish life in New York city - Ayelet Cohen</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17:40 in Purple 4</w:t>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What have we done? A communal reflection on the 2015 Jerusalem pride attack- Panel discussion</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17:40 in purple 1</w:t>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Homosexuality in Halacha: 3 responsa - Mark Harris</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19:35 in Purple 7</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Tuesday</w:t>
      </w:r>
    </w:p>
    <w:p w:rsidR="00000000" w:rsidDel="00000000" w:rsidP="00000000" w:rsidRDefault="00000000" w:rsidRPr="00000000">
      <w:pPr>
        <w:numPr>
          <w:ilvl w:val="0"/>
          <w:numId w:val="2"/>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Colouring the Jewish Tradition: Reframing Jewish law in an LGBT context - Suraat Shaan Knaan and Rabbi Maijael Even David</w:t>
      </w:r>
    </w:p>
    <w:p w:rsidR="00000000" w:rsidDel="00000000" w:rsidP="00000000" w:rsidRDefault="00000000" w:rsidRPr="00000000">
      <w:pPr>
        <w:numPr>
          <w:ilvl w:val="1"/>
          <w:numId w:val="2"/>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10:40 in Blue 3</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New Paradigms of Prayer: LGBTQ liturgy and rituals (2 of 3) - Ayelet Cohen</w:t>
      </w:r>
    </w:p>
    <w:p w:rsidR="00000000" w:rsidDel="00000000" w:rsidP="00000000" w:rsidRDefault="00000000" w:rsidRPr="00000000">
      <w:pPr>
        <w:numPr>
          <w:ilvl w:val="1"/>
          <w:numId w:val="2"/>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13:30 in Orange 2</w:t>
      </w:r>
    </w:p>
    <w:p w:rsidR="00000000" w:rsidDel="00000000" w:rsidP="00000000" w:rsidRDefault="00000000" w:rsidRPr="00000000">
      <w:pPr>
        <w:numPr>
          <w:ilvl w:val="0"/>
          <w:numId w:val="2"/>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Keshet UK inclusivity and Diversity training (2hr - session 2/2)</w:t>
      </w:r>
    </w:p>
    <w:p w:rsidR="00000000" w:rsidDel="00000000" w:rsidP="00000000" w:rsidRDefault="00000000" w:rsidRPr="00000000">
      <w:pPr>
        <w:numPr>
          <w:ilvl w:val="1"/>
          <w:numId w:val="2"/>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14:50 in purple 3</w:t>
      </w:r>
    </w:p>
    <w:p w:rsidR="00000000" w:rsidDel="00000000" w:rsidP="00000000" w:rsidRDefault="00000000" w:rsidRPr="00000000">
      <w:pPr>
        <w:numPr>
          <w:ilvl w:val="0"/>
          <w:numId w:val="2"/>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Transparent and Transgender issues in halacha - Isabella Segal and Michael Rosenfeld Schueler</w:t>
        <w:tab/>
      </w:r>
    </w:p>
    <w:p w:rsidR="00000000" w:rsidDel="00000000" w:rsidP="00000000" w:rsidRDefault="00000000" w:rsidRPr="00000000">
      <w:pPr>
        <w:numPr>
          <w:ilvl w:val="1"/>
          <w:numId w:val="2"/>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16:20 in Magenta 3</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Helping at Risk LGBTQ youth - Mordechai Levovitz</w:t>
      </w:r>
    </w:p>
    <w:p w:rsidR="00000000" w:rsidDel="00000000" w:rsidP="00000000" w:rsidRDefault="00000000" w:rsidRPr="00000000">
      <w:pPr>
        <w:numPr>
          <w:ilvl w:val="1"/>
          <w:numId w:val="2"/>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16:20 in Purple 7</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Readings from ‘40 years in the wilderness’ my journey to authentic Jewish living - Yiscah Smith</w:t>
      </w:r>
    </w:p>
    <w:p w:rsidR="00000000" w:rsidDel="00000000" w:rsidP="00000000" w:rsidRDefault="00000000" w:rsidRPr="00000000">
      <w:pPr>
        <w:numPr>
          <w:ilvl w:val="1"/>
          <w:numId w:val="2"/>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18:55 in Yellow 4</w:t>
      </w:r>
    </w:p>
    <w:p w:rsidR="00000000" w:rsidDel="00000000" w:rsidP="00000000" w:rsidRDefault="00000000" w:rsidRPr="00000000">
      <w:pPr>
        <w:numPr>
          <w:ilvl w:val="0"/>
          <w:numId w:val="2"/>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 man should not wear the apparel of a woman: Does the Torah really ban cross dressing? - Alma Reisel and Surat Shaan Knaan</w:t>
      </w:r>
    </w:p>
    <w:p w:rsidR="00000000" w:rsidDel="00000000" w:rsidP="00000000" w:rsidRDefault="00000000" w:rsidRPr="00000000">
      <w:pPr>
        <w:numPr>
          <w:ilvl w:val="1"/>
          <w:numId w:val="2"/>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19:40 in Magenta 1</w:t>
      </w:r>
    </w:p>
    <w:p w:rsidR="00000000" w:rsidDel="00000000" w:rsidP="00000000" w:rsidRDefault="00000000" w:rsidRPr="00000000">
      <w:pPr>
        <w:numPr>
          <w:ilvl w:val="0"/>
          <w:numId w:val="2"/>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My Jewish transgender Journey - Suraat Shaan Knaan and Isabella Segal</w:t>
      </w:r>
    </w:p>
    <w:p w:rsidR="00000000" w:rsidDel="00000000" w:rsidP="00000000" w:rsidRDefault="00000000" w:rsidRPr="00000000">
      <w:pPr>
        <w:numPr>
          <w:ilvl w:val="1"/>
          <w:numId w:val="2"/>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19:35 in Purple 6</w:t>
      </w:r>
    </w:p>
    <w:p w:rsidR="00000000" w:rsidDel="00000000" w:rsidP="00000000" w:rsidRDefault="00000000" w:rsidRPr="00000000">
      <w:pPr>
        <w:numPr>
          <w:ilvl w:val="0"/>
          <w:numId w:val="2"/>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Queer Social Space</w:t>
      </w:r>
    </w:p>
    <w:p w:rsidR="00000000" w:rsidDel="00000000" w:rsidP="00000000" w:rsidRDefault="00000000" w:rsidRPr="00000000">
      <w:pPr>
        <w:numPr>
          <w:ilvl w:val="1"/>
          <w:numId w:val="2"/>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22:15 in Yellow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Wednesday</w:t>
      </w:r>
    </w:p>
    <w:p w:rsidR="00000000" w:rsidDel="00000000" w:rsidP="00000000" w:rsidRDefault="00000000" w:rsidRPr="00000000">
      <w:pPr>
        <w:numPr>
          <w:ilvl w:val="0"/>
          <w:numId w:val="3"/>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Texts that hurt us - Daniel Lichman and Yael Shafritz</w:t>
      </w:r>
    </w:p>
    <w:p w:rsidR="00000000" w:rsidDel="00000000" w:rsidP="00000000" w:rsidRDefault="00000000" w:rsidRPr="00000000">
      <w:pPr>
        <w:numPr>
          <w:ilvl w:val="1"/>
          <w:numId w:val="3"/>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9:20 in Purple 6</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New Paradigms of Prayer: LGBTQ liturgy and rituals (3 of 3) - Ayelet Cohen</w:t>
      </w:r>
    </w:p>
    <w:p w:rsidR="00000000" w:rsidDel="00000000" w:rsidP="00000000" w:rsidRDefault="00000000" w:rsidRPr="00000000">
      <w:pPr>
        <w:numPr>
          <w:ilvl w:val="1"/>
          <w:numId w:val="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10:40 in Magenta 1</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Can sexuality or Gender be changed by Psychotherapy - Mordechai Levovitz</w:t>
      </w:r>
    </w:p>
    <w:p w:rsidR="00000000" w:rsidDel="00000000" w:rsidP="00000000" w:rsidRDefault="00000000" w:rsidRPr="00000000">
      <w:pPr>
        <w:numPr>
          <w:ilvl w:val="1"/>
          <w:numId w:val="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12:10 in Purple 7</w:t>
      </w:r>
    </w:p>
    <w:p w:rsidR="00000000" w:rsidDel="00000000" w:rsidP="00000000" w:rsidRDefault="00000000" w:rsidRPr="00000000">
      <w:pPr>
        <w:numPr>
          <w:ilvl w:val="0"/>
          <w:numId w:val="3"/>
        </w:numPr>
        <w:ind w:left="72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 history of Jews in LGBT Liberation movements - Yael Shafritz</w:t>
      </w:r>
    </w:p>
    <w:p w:rsidR="00000000" w:rsidDel="00000000" w:rsidP="00000000" w:rsidRDefault="00000000" w:rsidRPr="00000000">
      <w:pPr>
        <w:numPr>
          <w:ilvl w:val="1"/>
          <w:numId w:val="3"/>
        </w:numPr>
        <w:ind w:left="1440" w:hanging="360"/>
        <w:contextualSpacing w:val="1"/>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19:35 in Magenta 1</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Tuesday the Rabbi went transparent: TV scenes from the Talmud - Yaffa Epstein and Wendy Amsellem</w:t>
      </w:r>
    </w:p>
    <w:p w:rsidR="00000000" w:rsidDel="00000000" w:rsidP="00000000" w:rsidRDefault="00000000" w:rsidRPr="00000000">
      <w:pPr>
        <w:numPr>
          <w:ilvl w:val="1"/>
          <w:numId w:val="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22:15 in Magenta 1</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Verdana" w:cs="Verdana" w:eastAsia="Verdana" w:hAnsi="Verdana"/>
          <w:b w:val="1"/>
          <w:sz w:val="24"/>
          <w:szCs w:val="24"/>
          <w:rtl w:val="0"/>
        </w:rPr>
        <w:t xml:space="preserve">Keshet UK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Keshet UK works to promote equality and diversity, advance education and eliminate discrimination in relation to lesbian, gay, bisexual and transgender (LGBT) people in particular LGBT Jews within the Jewish and wider community.  Our priorities include working with schools, synagogues and other community organisations to broaden LGBT Jewish inclusion and incubate new projects as we plan for the future needs of LGBT individuals in the Jewish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Verdana" w:cs="Verdana" w:eastAsia="Verdana" w:hAnsi="Verdana"/>
            <w:color w:val="1155cc"/>
            <w:sz w:val="20"/>
            <w:szCs w:val="20"/>
            <w:u w:val="single"/>
            <w:rtl w:val="0"/>
          </w:rPr>
          <w:t xml:space="preserve">http://www.keshet.org.uk/</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hyperlink r:id="rId6">
        <w:r w:rsidDel="00000000" w:rsidR="00000000" w:rsidRPr="00000000">
          <w:rPr>
            <w:rFonts w:ascii="Verdana" w:cs="Verdana" w:eastAsia="Verdana" w:hAnsi="Verdana"/>
            <w:color w:val="1155cc"/>
            <w:sz w:val="20"/>
            <w:szCs w:val="20"/>
            <w:u w:val="single"/>
            <w:rtl w:val="0"/>
          </w:rPr>
          <w:t xml:space="preserve">https://www.facebook.com/KeshetUK?ref=hl</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hyperlink r:id="rId7">
        <w:r w:rsidDel="00000000" w:rsidR="00000000" w:rsidRPr="00000000">
          <w:rPr>
            <w:rFonts w:ascii="Verdana" w:cs="Verdana" w:eastAsia="Verdana" w:hAnsi="Verdana"/>
            <w:color w:val="1155cc"/>
            <w:sz w:val="20"/>
            <w:szCs w:val="20"/>
            <w:u w:val="single"/>
            <w:rtl w:val="0"/>
          </w:rPr>
          <w:t xml:space="preserve">https://twitter.com/KeshetUK</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1900238</wp:posOffset>
          </wp:positionH>
          <wp:positionV relativeFrom="paragraph">
            <wp:posOffset>-66674</wp:posOffset>
          </wp:positionV>
          <wp:extent cx="1909763" cy="1156810"/>
          <wp:effectExtent b="0" l="0" r="0" t="0"/>
          <wp:wrapTopAndBottom distB="114300" distT="114300"/>
          <wp:docPr descr="keshetUK_logo_RGB_72dpi.jpg" id="1" name="image01.jpg"/>
          <a:graphic>
            <a:graphicData uri="http://schemas.openxmlformats.org/drawingml/2006/picture">
              <pic:pic>
                <pic:nvPicPr>
                  <pic:cNvPr descr="keshetUK_logo_RGB_72dpi.jpg" id="0" name="image01.jpg"/>
                  <pic:cNvPicPr preferRelativeResize="0"/>
                </pic:nvPicPr>
                <pic:blipFill>
                  <a:blip r:embed="rId1"/>
                  <a:srcRect b="0" l="0" r="0" t="0"/>
                  <a:stretch>
                    <a:fillRect/>
                  </a:stretch>
                </pic:blipFill>
                <pic:spPr>
                  <a:xfrm>
                    <a:off x="0" y="0"/>
                    <a:ext cx="1909763" cy="11568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keshet.org.uk/" TargetMode="External"/><Relationship Id="rId6" Type="http://schemas.openxmlformats.org/officeDocument/2006/relationships/hyperlink" Target="https://www.facebook.com/KeshetUK?ref=hl" TargetMode="External"/><Relationship Id="rId7" Type="http://schemas.openxmlformats.org/officeDocument/2006/relationships/hyperlink" Target="https://twitter.com/Keshet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